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BB" w:rsidRPr="00EF19BB" w:rsidRDefault="00EF19BB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Кременчуцька загальноосвітня школа І-ІІІ ступенів № 19 Кременчуцької міської ради Полтавської області</w:t>
      </w:r>
    </w:p>
    <w:p w:rsidR="00EF19BB" w:rsidRPr="00EF19BB" w:rsidRDefault="00EF19BB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Вступ до 1-го класу 2019-2020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нр</w:t>
      </w:r>
      <w:proofErr w:type="spellEnd"/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Із змінами!!!!!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176" w:rsidRPr="00EF19BB" w:rsidRDefault="005B7815" w:rsidP="00EF19B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6" w:history="1"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uk-UA" w:eastAsia="ru-RU"/>
          </w:rPr>
          <w:t>НАКАЗ МОН від 16.04.2018р №367 "Про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освіти"</w:t>
        </w:r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 </w:t>
        </w:r>
        <w:proofErr w:type="spell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uk-UA" w:eastAsia="ru-RU"/>
          </w:rPr>
          <w:t>...завантажити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  </w:t>
        </w:r>
      </w:hyperlink>
    </w:p>
    <w:p w:rsidR="004E5176" w:rsidRPr="00EF19BB" w:rsidRDefault="005B7815" w:rsidP="00EF19BB">
      <w:pPr>
        <w:numPr>
          <w:ilvl w:val="0"/>
          <w:numId w:val="1"/>
        </w:numPr>
        <w:shd w:val="clear" w:color="auto" w:fill="FFFFFF" w:themeFill="background1"/>
        <w:spacing w:after="0"/>
        <w:ind w:left="3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7" w:history="1"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uk-UA" w:eastAsia="ru-RU"/>
          </w:rPr>
          <w:t xml:space="preserve">ЛИСТ-РОЗ’ЯСНЕННЯ щодо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повної загальної середньої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val="uk-UA" w:eastAsia="ru-RU"/>
          </w:rPr>
          <w:t>освіти..завантажити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 </w:t>
        </w:r>
      </w:hyperlink>
    </w:p>
    <w:p w:rsidR="004E5176" w:rsidRPr="00EF19BB" w:rsidRDefault="005B7815" w:rsidP="00EF19BB">
      <w:pPr>
        <w:numPr>
          <w:ilvl w:val="0"/>
          <w:numId w:val="1"/>
        </w:numPr>
        <w:shd w:val="clear" w:color="auto" w:fill="FFFFFF" w:themeFill="background1"/>
        <w:spacing w:after="0"/>
        <w:ind w:left="3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ПОРЯДОК ЗАРАХУВАННЯ УЧНІ</w:t>
        </w:r>
        <w:proofErr w:type="gram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</w:t>
        </w:r>
        <w:proofErr w:type="gram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ДО 1-го </w:t>
        </w:r>
        <w:proofErr w:type="spell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класу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....</w:t>
        </w:r>
        <w:proofErr w:type="spell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завантажити</w:t>
        </w:r>
        <w:proofErr w:type="spellEnd"/>
      </w:hyperlink>
    </w:p>
    <w:p w:rsidR="004E5176" w:rsidRPr="00EF19BB" w:rsidRDefault="005B7815" w:rsidP="00EF19BB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proofErr w:type="spellStart"/>
        <w:proofErr w:type="gram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ішення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виконавчого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комітету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22.02.2019 № 274 "Про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внесення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змін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до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рішення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виконавчого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комітету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Кременчуцької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міської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ради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18.05.2018 № 602"  "Про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внесення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змін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до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рішення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виконавчого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комітету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від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18.05.2018 року № 602 " Про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визначекння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закріплення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територій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обслуговування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за закладами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загальної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середньої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  м.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Кременчука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підпорядкованими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Департаменту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освіти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виконавчого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комітету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Кременчуцької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міської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ради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Полтавської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області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виклавши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додаток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в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новій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редакції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( </w:t>
        </w:r>
        <w:proofErr w:type="spellStart"/>
        <w:proofErr w:type="gram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додається</w:t>
        </w:r>
        <w:proofErr w:type="spellEnd"/>
        <w:r w:rsidR="004E5176" w:rsidRPr="00EF19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 </w:t>
        </w:r>
        <w:proofErr w:type="spellStart"/>
      </w:hyperlink>
      <w:hyperlink r:id="rId10" w:history="1"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завантажити</w:t>
        </w:r>
        <w:proofErr w:type="spellEnd"/>
      </w:hyperlink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71F65D" wp14:editId="5B051903">
            <wp:extent cx="6283960" cy="4678045"/>
            <wp:effectExtent l="0" t="0" r="2540" b="8255"/>
            <wp:docPr id="1" name="Рисунок 1" descr="http://school-16.klasna.com/uploads/editor/3640/302680/sitepage_305/files/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16.klasna.com/uploads/editor/3640/302680/sitepage_305/files/11111111111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Щодо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прийому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дітей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 перший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клас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 2019-2020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навчальному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році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Кременчуцької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загальноосвітньої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школи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proofErr w:type="gram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</w:t>
      </w:r>
      <w:proofErr w:type="gram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IIIступенів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№1</w:t>
      </w:r>
      <w:r w:rsidR="00EF19BB"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9</w:t>
      </w:r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(ЗЗСО №1</w:t>
      </w:r>
      <w:r w:rsidR="00EF19BB"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9</w:t>
      </w:r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Порядку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комунальних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367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16.04.2018 року,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закладу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правило, до початку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та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ІІ, ІІ-ІІІ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ступенів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ІІІ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Документи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4E5176" w:rsidRPr="00EF19BB" w:rsidRDefault="004E5176" w:rsidP="004E517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заява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одного з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</w:t>
      </w:r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5176" w:rsidRPr="00EF19BB" w:rsidRDefault="004E5176" w:rsidP="004E517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копія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</w:t>
      </w:r>
      <w:proofErr w:type="gram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ідоцтва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посвідчує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пред’являється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оригінал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документа);</w:t>
      </w:r>
    </w:p>
    <w:p w:rsidR="004E5176" w:rsidRPr="00EF19BB" w:rsidRDefault="004E5176" w:rsidP="004E517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оригінал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формою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ікової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086-1/о «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Довідка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про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профілактичного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огляду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4E5176" w:rsidRPr="00EF19BB" w:rsidRDefault="004E5176" w:rsidP="004E517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оригінал</w:t>
      </w:r>
      <w:proofErr w:type="spellEnd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або</w:t>
      </w:r>
      <w:proofErr w:type="spellEnd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копія</w:t>
      </w:r>
      <w:proofErr w:type="spellEnd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медичної</w:t>
      </w:r>
      <w:proofErr w:type="spellEnd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довідки</w:t>
      </w:r>
      <w:proofErr w:type="spellEnd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proofErr w:type="spellStart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</w:t>
      </w:r>
      <w:proofErr w:type="spellEnd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№ 063/о «Карта </w:t>
      </w:r>
      <w:proofErr w:type="spellStart"/>
      <w:proofErr w:type="gramStart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проф</w:t>
      </w:r>
      <w:proofErr w:type="gramEnd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ілактичних</w:t>
      </w:r>
      <w:proofErr w:type="spellEnd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щеплень</w:t>
      </w:r>
      <w:proofErr w:type="spellEnd"/>
      <w:r w:rsidRPr="00EF1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».</w:t>
      </w:r>
    </w:p>
    <w:p w:rsidR="004E5176" w:rsidRPr="00EF19BB" w:rsidRDefault="004E5176" w:rsidP="004E517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поданні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батьки (один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них) 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пред’являє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 документ (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копія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документа</w:t>
      </w: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ідтверджує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з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реквізити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вказуються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заяві</w:t>
      </w:r>
      <w:proofErr w:type="spellEnd"/>
    </w:p>
    <w:p w:rsidR="004E5176" w:rsidRPr="00EF19BB" w:rsidRDefault="004E5176" w:rsidP="004E517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 </w:t>
      </w:r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початку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приймання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закладами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Кременчука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перших</w:t>
      </w:r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01.03.2019</w:t>
      </w: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останній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день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приймання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31.05.2019</w:t>
      </w:r>
      <w:r w:rsidRPr="00EF19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Кременчуцького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30.11.2018 р. № 1574″Про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терміну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ременчука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перших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2019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4E5176" w:rsidRPr="0092764D" w:rsidRDefault="004E5176" w:rsidP="0092764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Невакциновані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протипоказань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ДОПУСКАЮТЬСЯ</w:t>
      </w: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!  (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напруженої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еп</w:t>
      </w:r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ідемічної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МОН, МОЗ № 1/9-537 05.2-11/235301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06.09.18 року МІНІСТЕРСТВО ОСВІТИ І НАУКИ УКРАЇНИ МІНІСТЕРСТВО ОХОРОНИ ЗДОРОВ’Я УКРАЇНИ). </w:t>
      </w:r>
      <w:proofErr w:type="spellStart"/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9 " 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 Закону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батьки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очну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індивідуальну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екстернатна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сімейна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домашня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</w:t>
      </w: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педагогічний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патронаж,</w:t>
      </w: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робочому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927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Додаткова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інформація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176" w:rsidRPr="00EF19BB" w:rsidRDefault="004E5176" w:rsidP="004E5176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Дізнайтеся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до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мікрорайону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якої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школи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будинок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Кременчуцької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ради: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сторінка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http://kr-osvita.gov.ua/</w:t>
      </w: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)..</w:t>
      </w:r>
    </w:p>
    <w:p w:rsidR="004E5176" w:rsidRPr="00EF19BB" w:rsidRDefault="004E5176" w:rsidP="004E5176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Дізнайтеся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 01 по 15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червня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2019 року 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перевірте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списках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зарахованих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78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5B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секретаря  </w:t>
      </w:r>
      <w:proofErr w:type="gramStart"/>
      <w:r w:rsidR="005B7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5B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7</w:t>
      </w:r>
      <w:r w:rsidR="005B78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4-13-68</w:t>
      </w:r>
      <w:bookmarkStart w:id="0" w:name="_GoBack"/>
      <w:bookmarkEnd w:id="0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E5176" w:rsidRPr="00EF19BB" w:rsidRDefault="004E5176" w:rsidP="004E5176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Якщо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Ви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бажаєте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зарахувати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дитину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до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школи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іншого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мікрорайону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4E5176" w:rsidRPr="00EF19BB" w:rsidRDefault="004E5176" w:rsidP="004E517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Дізнайтеся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директора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вільних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176" w:rsidRPr="00EF19BB" w:rsidRDefault="004E5176" w:rsidP="004E517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вільних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подайте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64D" w:rsidRPr="0092764D" w:rsidRDefault="004E5176" w:rsidP="0092764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обрану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Ви можете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r w:rsidR="00927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</w:p>
    <w:p w:rsidR="0092764D" w:rsidRDefault="0092764D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Вчителі, які працюватимуть в 1-х класах в 2019-2020 навчальному році</w:t>
      </w:r>
    </w:p>
    <w:p w:rsidR="0092764D" w:rsidRDefault="0092764D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764D" w:rsidRDefault="0092764D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764D" w:rsidRDefault="0092764D" w:rsidP="009276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9669" cy="2423160"/>
            <wp:effectExtent l="0" t="0" r="8890" b="0"/>
            <wp:docPr id="6" name="Рисунок 6" descr="D:\Disk_D\ВХІДНА\DSC0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isk_D\ВХІДНА\DSC015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69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Людмила Олександрівна</w:t>
      </w:r>
    </w:p>
    <w:p w:rsidR="0092764D" w:rsidRDefault="0092764D" w:rsidP="009276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764D" w:rsidRDefault="0092764D" w:rsidP="009276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513" cy="2415540"/>
            <wp:effectExtent l="0" t="0" r="0" b="3810"/>
            <wp:docPr id="3" name="Рисунок 3" descr="D:\Disk_D\ВХІДНА\DSC01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isk_D\ВХІДНА\DSC015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13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Горб Раїса Федорівна</w:t>
      </w:r>
    </w:p>
    <w:p w:rsidR="0092764D" w:rsidRDefault="0092764D" w:rsidP="009276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764D" w:rsidRDefault="0092764D" w:rsidP="009276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0880" cy="2424068"/>
            <wp:effectExtent l="0" t="0" r="7620" b="0"/>
            <wp:docPr id="2" name="Рисунок 2" descr="D:\Disk_D\ВХІДНА\DSC0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isk_D\ВХІДНА\DSC015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354" cy="242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Бадак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Анжела Вікторівна</w:t>
      </w:r>
    </w:p>
    <w:p w:rsidR="0092764D" w:rsidRDefault="0092764D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764D" w:rsidRDefault="0092764D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764D" w:rsidRDefault="0092764D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764D" w:rsidRDefault="0092764D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764D" w:rsidRDefault="0092764D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764D" w:rsidRDefault="0092764D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764D" w:rsidRDefault="0092764D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5176" w:rsidRPr="0092764D" w:rsidRDefault="004E5176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176" w:rsidRPr="0092764D" w:rsidRDefault="004E5176" w:rsidP="004E51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76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Рішення виконавчого комітету Кременчуцької міської ради 30.11.2018</w:t>
      </w:r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9276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№ 1574</w:t>
      </w:r>
    </w:p>
    <w:p w:rsidR="004E5176" w:rsidRPr="0092764D" w:rsidRDefault="004E5176" w:rsidP="004E51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E1C59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7"/>
      </w:tblGrid>
      <w:tr w:rsidR="004E5176" w:rsidRPr="00EF19BB" w:rsidTr="004E5176">
        <w:trPr>
          <w:trHeight w:val="1500"/>
        </w:trPr>
        <w:tc>
          <w:tcPr>
            <w:tcW w:w="0" w:type="auto"/>
            <w:shd w:val="clear" w:color="auto" w:fill="E1C59B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7"/>
            </w:tblGrid>
            <w:tr w:rsidR="004E5176" w:rsidRPr="00EF19BB">
              <w:tc>
                <w:tcPr>
                  <w:tcW w:w="0" w:type="auto"/>
                  <w:vAlign w:val="center"/>
                  <w:hideMark/>
                </w:tcPr>
                <w:p w:rsidR="004E5176" w:rsidRPr="00EF19BB" w:rsidRDefault="004E5176" w:rsidP="004E5176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Про </w:t>
                  </w:r>
                  <w:proofErr w:type="spellStart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визначення</w:t>
                  </w:r>
                  <w:proofErr w:type="spellEnd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терміну</w:t>
                  </w:r>
                  <w:proofErr w:type="spellEnd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приймання</w:t>
                  </w:r>
                  <w:proofErr w:type="spellEnd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закладами </w:t>
                  </w:r>
                  <w:proofErr w:type="spellStart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загальної</w:t>
                  </w:r>
                  <w:proofErr w:type="spellEnd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середньої</w:t>
                  </w:r>
                  <w:proofErr w:type="spellEnd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освіти</w:t>
                  </w:r>
                  <w:proofErr w:type="spellEnd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 xml:space="preserve">м. </w:t>
                  </w:r>
                  <w:proofErr w:type="spellStart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Кременчука</w:t>
                  </w:r>
                  <w:proofErr w:type="spellEnd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заяв</w:t>
                  </w:r>
                  <w:proofErr w:type="spellEnd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про </w:t>
                  </w:r>
                  <w:proofErr w:type="spellStart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зарахування</w:t>
                  </w:r>
                  <w:proofErr w:type="spellEnd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дітей</w:t>
                  </w:r>
                  <w:proofErr w:type="spellEnd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перших </w:t>
                  </w:r>
                  <w:proofErr w:type="spellStart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класів</w:t>
                  </w:r>
                  <w:proofErr w:type="spellEnd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у 2019 </w:t>
                  </w:r>
                  <w:proofErr w:type="spellStart"/>
                  <w:r w:rsidRPr="00EF19B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році</w:t>
                  </w:r>
                  <w:proofErr w:type="spellEnd"/>
                </w:p>
                <w:p w:rsidR="004E5176" w:rsidRPr="00EF19BB" w:rsidRDefault="004E5176" w:rsidP="004E5176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19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E5176" w:rsidRPr="00EF19BB" w:rsidRDefault="004E5176" w:rsidP="004E517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комунальних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16.04.2018 № 367,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32 Закону «Про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Кременчуцької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</w:t>
      </w:r>
      <w:proofErr w:type="gram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шив</w:t>
      </w:r>
      <w:proofErr w:type="spellEnd"/>
      <w:proofErr w:type="gram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початку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закладами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Кременчука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перших</w:t>
      </w:r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01.03.2019,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останній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31.05.2019.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Оприлюднити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заступника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Усанову О.П. та директора Департаменту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Кременчуцької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Полтавської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Москалика</w:t>
      </w:r>
      <w:proofErr w:type="spellEnd"/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Г.Ф.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Міський</w:t>
      </w:r>
      <w:proofErr w:type="spellEnd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голова                                                                      В.О. </w:t>
      </w:r>
      <w:proofErr w:type="spellStart"/>
      <w:r w:rsidRPr="00EF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Малецький</w:t>
      </w:r>
      <w:proofErr w:type="spellEnd"/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176" w:rsidRPr="00EF19BB" w:rsidRDefault="005B7815" w:rsidP="004E51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#592413" stroked="f"/>
        </w:pict>
      </w:r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5176" w:rsidRPr="00EF19BB" w:rsidRDefault="005B7815" w:rsidP="004E51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5" w:history="1"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У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Кременчуці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можливий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спалах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proofErr w:type="gram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еп</w:t>
        </w:r>
        <w:proofErr w:type="gram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ідемії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кору.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Усі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діти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повинні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вакцинуватися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протягом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тижня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 </w:t>
        </w:r>
        <w:proofErr w:type="spellStart"/>
      </w:hyperlink>
      <w:hyperlink r:id="rId16" w:history="1"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завантажити</w:t>
        </w:r>
        <w:proofErr w:type="spellEnd"/>
        <w:r w:rsidR="004E5176" w:rsidRPr="00EF19B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 </w:t>
        </w:r>
      </w:hyperlink>
    </w:p>
    <w:p w:rsidR="004E5176" w:rsidRPr="00EF19BB" w:rsidRDefault="004E5176" w:rsidP="004E517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E1C59B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3"/>
      </w:tblGrid>
      <w:tr w:rsidR="004E5176" w:rsidRPr="00EF19BB" w:rsidTr="004E5176">
        <w:tc>
          <w:tcPr>
            <w:tcW w:w="4500" w:type="pct"/>
            <w:shd w:val="clear" w:color="auto" w:fill="E1C59B"/>
            <w:vAlign w:val="center"/>
            <w:hideMark/>
          </w:tcPr>
          <w:p w:rsidR="004E5176" w:rsidRPr="00EF19BB" w:rsidRDefault="004E5176" w:rsidP="004E5176">
            <w:pPr>
              <w:shd w:val="clear" w:color="auto" w:fill="FFFFFF" w:themeFill="background1"/>
              <w:spacing w:after="0" w:line="240" w:lineRule="auto"/>
              <w:divId w:val="17454472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Невакциновані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ді</w:t>
            </w:r>
            <w:proofErr w:type="gram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можуть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відвідувати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школу та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дитсадок</w:t>
            </w:r>
            <w:proofErr w:type="spellEnd"/>
          </w:p>
        </w:tc>
      </w:tr>
      <w:tr w:rsidR="004E5176" w:rsidRPr="00EF19BB" w:rsidTr="004E5176">
        <w:tc>
          <w:tcPr>
            <w:tcW w:w="0" w:type="auto"/>
            <w:shd w:val="clear" w:color="auto" w:fill="E1C59B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E5176" w:rsidRPr="00EF19BB" w:rsidRDefault="005B7815" w:rsidP="004E517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gtFrame="_blank" w:tooltip="Натисніть для перегляду в повному розмірі..." w:history="1">
              <w:r w:rsidR="004E5176" w:rsidRPr="00EF19BB">
                <w:rPr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drawing>
                  <wp:anchor distT="0" distB="0" distL="0" distR="0" simplePos="0" relativeHeight="251661312" behindDoc="0" locked="0" layoutInCell="1" allowOverlap="0" wp14:anchorId="3620B319" wp14:editId="1F8384E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304800" cy="304800"/>
                    <wp:effectExtent l="0" t="0" r="0" b="0"/>
                    <wp:wrapSquare wrapText="bothSides"/>
                    <wp:docPr id="4" name="Рисунок 4" descr="http://kremenzanasip-1.ucoz.com/_nw/14/s82591163.jpg">
                      <a:hlinkClick xmlns:a="http://schemas.openxmlformats.org/drawingml/2006/main" r:id="rId17" tgtFrame="&quot;_blank&quot;" tooltip="&quot;Натисніть для перегляду в повному розмірі...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kremenzanasip-1.ucoz.com/_nw/14/s82591163.jpg">
                              <a:hlinkClick r:id="rId17" tgtFrame="&quot;_blank&quot;" tooltip="&quot;Натисніть для перегляду в повному розмірі...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Міністерство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охорони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Міністерство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науки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звернулись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обласних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державних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</w:t>
            </w:r>
            <w:proofErr w:type="gram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іністрацій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вимогою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недопущення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невакцинованих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закладів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Відповідний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hyperlink r:id="rId19" w:history="1">
              <w:r w:rsidR="004E5176" w:rsidRPr="00EF19B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лист</w:t>
              </w:r>
            </w:hyperlink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proofErr w:type="gram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ідписаний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о.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міністра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охорони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здоров'я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Уляною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Супрун та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міністром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Лілією</w:t>
            </w:r>
            <w:proofErr w:type="spellEnd"/>
            <w:r w:rsidR="004E5176"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Гриневич.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відомствах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наголошують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нестійка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ідемічна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інфекційних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хвороб,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проведенням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імунопрофілактики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                   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сьогодні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країні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вже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спостерігається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спалах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захворювання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</w:t>
            </w:r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зокрема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 початку 2018 року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зареєстровано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майже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тисяч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випадків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тому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 з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летальним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наслідком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Захворюваність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</w:t>
            </w:r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краснуху,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епідемічний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паротит,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кашлюк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дифтерію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набуває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загрозливого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характеру, про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свідчить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чергування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періодів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підйому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спаду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захворюваності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зменшення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міжепідемічного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-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йдеться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Міністерстві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здоров'я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також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повідомили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календаря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ілактичних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щеплень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віці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6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повинні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щепленими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гепатиту В,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туберкульозу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кору, паротиту, краснухи,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дифтерії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правця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кашлюку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поліомієліту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Хіб-інфекції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шестирічному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віці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бути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ревакцинація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дифтерії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правця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поліомієліту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кору, краснухи та паротиту.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сьогодні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ефективних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якісних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безпечних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прекваліфікованих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Всесвітньою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організацією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здоров'я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вакцин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щоб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охопити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імунопрофілактикою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ікові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Просимо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особистий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спрямованих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захворювання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інфекційні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хвороби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шляхом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імунопрофілактики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-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наголосили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МОЗ,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звертаючись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голів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адміністрацій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176" w:rsidRPr="00EF19BB" w:rsidRDefault="005B7815" w:rsidP="004E517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rect id="_x0000_i1026" style="width:0;height:.75pt" o:hralign="center" o:hrstd="t" o:hrnoshade="t" o:hr="t" fillcolor="#bcbcbc" stroked="f"/>
              </w:pic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Які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медичні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довідки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потрібні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дитині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 xml:space="preserve"> до 1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вересня</w:t>
            </w:r>
            <w:proofErr w:type="spellEnd"/>
          </w:p>
          <w:p w:rsidR="004E5176" w:rsidRPr="00EF19BB" w:rsidRDefault="004E5176" w:rsidP="004E5176">
            <w:pPr>
              <w:shd w:val="clear" w:color="auto" w:fill="FFFFFF" w:themeFill="background1"/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початком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пройти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ілактичний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Педіатр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сімейний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видасть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довідку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(форма №086-1/о), </w:t>
            </w:r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якій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зокрема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зазначить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занять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фізичною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культурою.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того,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потрібно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оновити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профілактичних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щеплень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довідка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063/о),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одержала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щеплення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Які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довідки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потрібні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школи</w:t>
            </w:r>
            <w:proofErr w:type="spellEnd"/>
          </w:p>
          <w:p w:rsidR="004E5176" w:rsidRPr="00EF19BB" w:rsidRDefault="004E5176" w:rsidP="004E5176">
            <w:pPr>
              <w:shd w:val="clear" w:color="auto" w:fill="FFFFFF" w:themeFill="background1"/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Довідка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форми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№ 086-1/о «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Довідка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загальноосвітнього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закладу про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обов'язкового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медичного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проф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ілактичного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огляду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ваш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педіатр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сімейний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видасть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ісля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необхідності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</w:t>
            </w:r>
            <w:proofErr w:type="spellStart"/>
            <w:r w:rsidR="0092764D">
              <w:fldChar w:fldCharType="begin"/>
            </w:r>
            <w:r w:rsidR="0092764D">
              <w:instrText xml:space="preserve"> HYPERLINK "http://moz.gov.ua/article/immunization/kalendar-profilaktichnih-scheplen" </w:instrText>
            </w:r>
            <w:r w:rsidR="0092764D">
              <w:fldChar w:fldCharType="separate"/>
            </w: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вакцинацію</w:t>
            </w:r>
            <w:proofErr w:type="spellEnd"/>
            <w:r w:rsidR="009276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fldChar w:fldCharType="end"/>
            </w: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вузьких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спеціалі</w:t>
            </w:r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довідці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</w:t>
            </w:r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4E5176" w:rsidRPr="00EF19BB" w:rsidRDefault="004E5176" w:rsidP="004E5176">
            <w:pPr>
              <w:numPr>
                <w:ilvl w:val="0"/>
                <w:numId w:val="5"/>
              </w:numPr>
              <w:shd w:val="clear" w:color="auto" w:fill="FFFFFF" w:themeFill="background1"/>
              <w:spacing w:before="30" w:after="15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ізвище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ім’я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дату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народження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стать;</w:t>
            </w:r>
          </w:p>
          <w:p w:rsidR="004E5176" w:rsidRPr="00EF19BB" w:rsidRDefault="004E5176" w:rsidP="004E5176">
            <w:pPr>
              <w:numPr>
                <w:ilvl w:val="0"/>
                <w:numId w:val="5"/>
              </w:numPr>
              <w:shd w:val="clear" w:color="auto" w:fill="FFFFFF" w:themeFill="background1"/>
              <w:spacing w:before="30" w:after="15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телефон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</w:t>
            </w:r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5176" w:rsidRPr="00EF19BB" w:rsidRDefault="004E5176" w:rsidP="004E5176">
            <w:pPr>
              <w:numPr>
                <w:ilvl w:val="0"/>
                <w:numId w:val="5"/>
              </w:numPr>
              <w:shd w:val="clear" w:color="auto" w:fill="FFFFFF" w:themeFill="background1"/>
              <w:spacing w:before="30" w:after="15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загальноосвітнього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5176" w:rsidRPr="00EF19BB" w:rsidRDefault="004E5176" w:rsidP="004E5176">
            <w:pPr>
              <w:numPr>
                <w:ilvl w:val="0"/>
                <w:numId w:val="5"/>
              </w:numPr>
              <w:shd w:val="clear" w:color="auto" w:fill="FFFFFF" w:themeFill="background1"/>
              <w:spacing w:before="30" w:after="15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обов’язкового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медичного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ілактичного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огляду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також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попереднього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профогляду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наступного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4E5176" w:rsidRPr="00EF19BB" w:rsidRDefault="004E5176" w:rsidP="004E5176">
            <w:pPr>
              <w:numPr>
                <w:ilvl w:val="0"/>
                <w:numId w:val="5"/>
              </w:numPr>
              <w:shd w:val="clear" w:color="auto" w:fill="FFFFFF" w:themeFill="background1"/>
              <w:spacing w:before="30" w:after="15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висновок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стан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школяр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певне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захворювання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 за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ішенням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з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батьків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цій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довідці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зроблено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відповідний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4E5176" w:rsidRPr="00EF19BB" w:rsidRDefault="004E5176" w:rsidP="004E5176">
            <w:pPr>
              <w:numPr>
                <w:ilvl w:val="0"/>
                <w:numId w:val="5"/>
              </w:numPr>
              <w:shd w:val="clear" w:color="auto" w:fill="FFFFFF" w:themeFill="background1"/>
              <w:spacing w:before="30" w:after="15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занять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фізичною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культурою;</w:t>
            </w:r>
          </w:p>
          <w:p w:rsidR="004E5176" w:rsidRPr="00EF19BB" w:rsidRDefault="004E5176" w:rsidP="004E5176">
            <w:pPr>
              <w:numPr>
                <w:ilvl w:val="0"/>
                <w:numId w:val="5"/>
              </w:numPr>
              <w:shd w:val="clear" w:color="auto" w:fill="FFFFFF" w:themeFill="background1"/>
              <w:spacing w:before="30" w:after="15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рекомендації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165" w:line="240" w:lineRule="auto"/>
              <w:ind w:left="3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2. 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Довідка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форми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№ 063/о «Карта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проф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ілактичних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щеплень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»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165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довідка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містить</w:t>
            </w:r>
            <w:proofErr w:type="spellEnd"/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вакцинації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ревакцинації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також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туберкулінових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проб.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цієї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довідки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дозволять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медичним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працівникам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закладів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ознайомитись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відсутністю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щеплень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конкретної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Якщо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вакцинована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вчасно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 </w:t>
            </w:r>
            <w:hyperlink r:id="rId20" w:history="1">
              <w:r w:rsidRPr="00EF19B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Календарем </w:t>
              </w:r>
              <w:proofErr w:type="spellStart"/>
              <w:proofErr w:type="gramStart"/>
              <w:r w:rsidRPr="00EF19B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проф</w:t>
              </w:r>
              <w:proofErr w:type="gramEnd"/>
              <w:r w:rsidRPr="00EF19B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ілактичних</w:t>
              </w:r>
              <w:proofErr w:type="spellEnd"/>
              <w:r w:rsidRPr="00EF19B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Pr="00EF19B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щеплень</w:t>
              </w:r>
              <w:proofErr w:type="spellEnd"/>
            </w:hyperlink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 з 7 до 14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років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їй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проводитимуть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вакцинацію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ревакцинацію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ілактичних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щеплень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оновлюються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довідки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потрібно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165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Водночас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принести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довідку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щеплення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навчальному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таких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перейшли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школу). Так само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довідка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потрібна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ій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робили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щеплення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пропущені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165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ілактичний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візит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чудова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нагода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проконсультуватись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профілактики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хвороб 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навантаження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здорового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харчування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165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педіатра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сімейного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ідписали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декларацію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-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безоплатні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вас,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оплачує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Нацслужба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176" w:rsidRPr="00EF19BB" w:rsidRDefault="004E5176" w:rsidP="004E5176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8D4119" wp14:editId="2D0706A5">
                  <wp:extent cx="6188075" cy="4486910"/>
                  <wp:effectExtent l="0" t="0" r="3175" b="8890"/>
                  <wp:docPr id="5" name="Рисунок 5" descr="http://kremenzanasip-1.ucoz.com/_nw/14/s34410548.jpg">
                    <a:hlinkClick xmlns:a="http://schemas.openxmlformats.org/drawingml/2006/main" r:id="rId21" tgtFrame="&quot;_blank&quot;" tooltip="&quot;Натисніть для перегляду в повному розмірі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remenzanasip-1.ucoz.com/_nw/14/s34410548.jpg">
                            <a:hlinkClick r:id="rId21" tgtFrame="&quot;_blank&quot;" tooltip="&quot;Натисніть для перегляду в повному розмірі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075" cy="448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176" w:rsidRPr="00EF19BB" w:rsidRDefault="004E5176" w:rsidP="004E5176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потрібна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медична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карта (форма № 026/о)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Медична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(форма № 026/о), яку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раніше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вимагали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потрібна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стан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відкритими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зберігатись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поза межами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медзакладу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 МОЗ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2764D">
              <w:fldChar w:fldCharType="begin"/>
            </w:r>
            <w:r w:rsidR="0092764D">
              <w:instrText xml:space="preserve"> HYPERLINK "https://osvita.ua/news/60070/" </w:instrText>
            </w:r>
            <w:r w:rsidR="0092764D">
              <w:fldChar w:fldCharType="separate"/>
            </w: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скасувало</w:t>
            </w:r>
            <w:proofErr w:type="spellEnd"/>
            <w:r w:rsidR="009276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fldChar w:fldCharType="end"/>
            </w: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року.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165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на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медичну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таємницю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гарантує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39-1. Закону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19.11.1992 № 2801-XII. </w:t>
            </w:r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Пацієнт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 на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таємницю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стан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здоров'я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факт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звернення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медичною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діагноз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також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відомості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медичному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обстеженні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Забороняється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вимагати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надавати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місцем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діагноз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лікування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пацієнта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-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йдеться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стан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можуть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міститися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виключно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Історії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___» (Форма № 112/о</w:t>
            </w:r>
            <w:proofErr w:type="gram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медичній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картці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зберігається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9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</w:t>
            </w:r>
            <w:proofErr w:type="gramEnd"/>
            <w:r w:rsidRPr="00EF19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матеріалами</w:t>
            </w:r>
            <w:proofErr w:type="spellEnd"/>
            <w:r w:rsidR="0092764D">
              <w:fldChar w:fldCharType="begin"/>
            </w:r>
            <w:r w:rsidR="0092764D">
              <w:instrText xml:space="preserve"> HYPERLINK "http://moz.gov.ua/article/health/do-shkoli-jaki-medichni-dovidki-potribni-ditini-do-1-veresnja" </w:instrText>
            </w:r>
            <w:r w:rsidR="0092764D">
              <w:fldChar w:fldCharType="separate"/>
            </w:r>
            <w:r w:rsidRPr="00EF19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 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Міністерства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охорони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здоров’я</w:t>
            </w:r>
            <w:proofErr w:type="spellEnd"/>
            <w:r w:rsidR="009276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fldChar w:fldCharType="end"/>
            </w:r>
            <w:r w:rsidRPr="00EF19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4E5176" w:rsidRPr="00EF19BB" w:rsidRDefault="004E5176" w:rsidP="004E5176">
            <w:pPr>
              <w:shd w:val="clear" w:color="auto" w:fill="FFFFFF" w:themeFill="background1"/>
              <w:spacing w:after="0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матеріалами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23" w:tooltip="osvita.ua" w:history="1">
              <w:r w:rsidRPr="00EF19B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Освіта.ua</w:t>
              </w:r>
            </w:hyperlink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Дата </w:t>
            </w:r>
            <w:proofErr w:type="spellStart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публікації</w:t>
            </w:r>
            <w:proofErr w:type="spellEnd"/>
            <w:r w:rsidRPr="00EF1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28.08.2018</w:t>
            </w:r>
          </w:p>
        </w:tc>
      </w:tr>
    </w:tbl>
    <w:p w:rsidR="00242B2D" w:rsidRPr="00EF19BB" w:rsidRDefault="00242B2D" w:rsidP="004E517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42B2D" w:rsidRPr="00EF19BB" w:rsidSect="0092764D">
      <w:pgSz w:w="11906" w:h="16838"/>
      <w:pgMar w:top="567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B42"/>
    <w:multiLevelType w:val="multilevel"/>
    <w:tmpl w:val="D67A9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7CB6F29"/>
    <w:multiLevelType w:val="multilevel"/>
    <w:tmpl w:val="7B32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A72E0"/>
    <w:multiLevelType w:val="multilevel"/>
    <w:tmpl w:val="7AA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423A5"/>
    <w:multiLevelType w:val="multilevel"/>
    <w:tmpl w:val="49A0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525EA"/>
    <w:multiLevelType w:val="multilevel"/>
    <w:tmpl w:val="79DE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76"/>
    <w:rsid w:val="00242B2D"/>
    <w:rsid w:val="004E5176"/>
    <w:rsid w:val="005B7815"/>
    <w:rsid w:val="00741EC7"/>
    <w:rsid w:val="0092764D"/>
    <w:rsid w:val="00DB46F5"/>
    <w:rsid w:val="00E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80505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2087458641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88351386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247156861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1427993570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11696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8">
          <w:marLeft w:val="0"/>
          <w:marRight w:val="0"/>
          <w:marTop w:val="0"/>
          <w:marBottom w:val="0"/>
          <w:divBdr>
            <w:top w:val="single" w:sz="12" w:space="11" w:color="5778B7"/>
            <w:left w:val="single" w:sz="12" w:space="31" w:color="5778B7"/>
            <w:bottom w:val="single" w:sz="12" w:space="11" w:color="5778B7"/>
            <w:right w:val="single" w:sz="12" w:space="11" w:color="5778B7"/>
          </w:divBdr>
        </w:div>
        <w:div w:id="17454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58dcaVg0rKXdnn6Q1S-aYendxX4KuO-5/view?usp=sharin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yperlink" Target="http://kremenzanasip-1.ucoz.com/_nw/14/34410548.png" TargetMode="External"/><Relationship Id="rId7" Type="http://schemas.openxmlformats.org/officeDocument/2006/relationships/hyperlink" Target="https://mon.gov.ua/storage/app/media/npa/2018/05/11/2rozyasnennya-do-poryadku-zarakhuvannya.pdf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kremenzanasip-1.ucoz.com/_nw/14/82591163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remenzanasip-1.ucoz.com/news/u_kremenchuci_mozhlivij_spalakh_epidemiji_koru_usi_diti_povinni_vakcinuvatisja_protjagom_tizhnja/2019-01-28-1501" TargetMode="External"/><Relationship Id="rId20" Type="http://schemas.openxmlformats.org/officeDocument/2006/relationships/hyperlink" Target="http://moz.gov.ua/article/immunization/kalendar-profilaktichnih-schepl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news/%D0%9D%D0%BE%D0%B2%D0%B8%D0%BD%D0%B8/2018/05/10/1_nakaz_367.pdf" TargetMode="Externa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remenzanasip-1.ucoz.com/news/u_kremenchuci_mozhlivij_spalakh_epidemiji_koru_usi_diti_povinni_vakcinuvatisja_protjagom_tizhnja/2019-01-28-1501" TargetMode="External"/><Relationship Id="rId23" Type="http://schemas.openxmlformats.org/officeDocument/2006/relationships/hyperlink" Target="http://osvita.ua/" TargetMode="External"/><Relationship Id="rId10" Type="http://schemas.openxmlformats.org/officeDocument/2006/relationships/hyperlink" Target="https://drive.google.com/file/d/11q8fYBjc6J1U38NkyoAjJJLqFHiC8a1M/view?usp=sharing" TargetMode="External"/><Relationship Id="rId19" Type="http://schemas.openxmlformats.org/officeDocument/2006/relationships/hyperlink" Target="http://osvita.ua/legislation/Ser_osv/618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1q8fYBjc6J1U38NkyoAjJJLqFHiC8a1M/view?usp=sharin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2019-02-28T12:31:00Z</cp:lastPrinted>
  <dcterms:created xsi:type="dcterms:W3CDTF">2019-03-01T08:52:00Z</dcterms:created>
  <dcterms:modified xsi:type="dcterms:W3CDTF">2019-03-01T12:21:00Z</dcterms:modified>
</cp:coreProperties>
</file>